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Cette décision fait suite à l'entretien préalable organisé le [date de l'entretien préalable], en présence de [nom du représentant de l'employeur], au cours duquel vous étiez accompagné(e) de [nom de la personne assistante ou mention "sans assistance"].</w:t>
      </w:r>
    </w:p>
    <w:p>
      <w:pPr>
        <w:pStyle w:val="contentStyle"/>
      </w:pPr>
      <w:r>
        <w:rPr>
          <w:rStyle w:val="contentFont"/>
        </w:rPr>
        <w:t xml:space="preserve">Les motifs de cette décision reposent sur les faits suivants : [décrire précisément les faits reprochés, dates, circonstances et éléments factuels]. Ces comportements constituent un manquement grave à vos obligations contractuelles ainsi qu'au règlement intérieur de l'entreprise. Ils ont causé un préjudice [préciser : à la sécurité, à l'organisation du travail, à la réputation de l'entreprise, etc.], rendant impossible votre maintien au sein de notre société.</w:t>
      </w:r>
    </w:p>
    <w:p>
      <w:pPr>
        <w:pStyle w:val="contentStyle"/>
      </w:pPr>
      <w:r>
        <w:rPr>
          <w:rStyle w:val="contentFont"/>
        </w:rPr>
        <w:t xml:space="preserve">Durant l'entretien préalable, vous avez [mentionner les explications fournies ou l'absence d'explications]. Néanmoins, ces éléments ne permettent pas de remettre en question la gravité des faits constatés ni notre décision.</w:t>
      </w:r>
    </w:p>
    <w:p>
      <w:pPr>
        <w:pStyle w:val="contentStyle"/>
      </w:pPr>
      <w:r>
        <w:rPr>
          <w:rStyle w:val="contentFont"/>
        </w:rPr>
        <w:t xml:space="preserve">Votre licenciement pour faute grave prend effet à la date du [date de la mise à pied conservatoire ou date de notification]. Conformément aux dispositions légales applicables en matière de faute grave, vous ne pourrez prétendre ni au préavis ni à l'indemnité de licenciement prévue par la convention collective. Vous recevrez uniquement l'indemnité compensatrice de congés payés pour les droits acquis et non utilisés, ainsi que le solde de salaire jusqu'à la date effective de rupture du contrat de travail.</w:t>
      </w:r>
    </w:p>
    <w:p>
      <w:pPr>
        <w:pStyle w:val="contentStyle"/>
      </w:pPr>
      <w:r>
        <w:rPr>
          <w:rStyle w:val="contentFont"/>
        </w:rPr>
        <w:t xml:space="preserve">Nous vous demandons de bien vouloir restituer [matériel, badges, documents, véhicule de fonction, etc.] rapidement et de contacter le service des ressources humaines afin d'organiser les conditions de votre départ.</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