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Déconfidentialisation d'un courrier d'avocat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votre affaire a été déconfidentialisée. Cela signifie que vous êtes libre de discuter de votre dossier avec qui vous le souhaitez, sans crainte de violations de la confidentialité.</w:t>
      </w:r>
    </w:p>
    <w:p>
      <w:pPr>
        <w:pStyle w:val="contentStyle"/>
      </w:pPr>
      <w:r>
        <w:rPr>
          <w:rStyle w:val="contentFont"/>
        </w:rPr>
        <w:t xml:space="preserve">Je vous remercie de votre confiance et de votre collaboration durant notre travail ensemble. Si vous avez des questions ou des préoccupations concernant votre affaire,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l'avocat]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Déconfidentialisation d'un courrier d'avocat à un client</dc:title>
  <dc:description>Modèle de lettre clair et concis pour demander la déconfidentialisation d’échanges entre avocat et client dans un cadre juridique précis.</dc:description>
  <dc:subject>Modèle de lettre personnalisée</dc:subject>
  <cp:keywords>déconfidentialisation courrier avocat client</cp:keywords>
  <cp:category/>
  <cp:lastModifiedBy/>
  <dcterms:created xsi:type="dcterms:W3CDTF">2026-10-05T18:09:24+02:00</dcterms:created>
  <dcterms:modified xsi:type="dcterms:W3CDTF">2026-10-05T18:09:24+02:00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