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a mis en place de nouvelles mesures de protection de la vie privée conformément au Règlement général sur la protection des données (RGPD).</w:t>
      </w:r>
    </w:p>
    <w:p>
      <w:pPr>
        <w:pStyle w:val="contentStyle"/>
      </w:pPr>
      <w:r>
        <w:rPr>
          <w:rStyle w:val="contentFont"/>
        </w:rPr>
        <w:t xml:space="preserve">Nous tenons à vous assurer que nous prenons très au sérieux la protection de vos données personnelles et nous avons mis en place des mesures pour garantir que vos données sont traitées de manière confidentielle et sécurisée.</w:t>
      </w:r>
    </w:p>
    <w:p>
      <w:pPr>
        <w:pStyle w:val="contentStyle"/>
      </w:pPr>
      <w:r>
        <w:rPr>
          <w:rStyle w:val="contentFont"/>
        </w:rPr>
        <w:t xml:space="preserve">Si vous avez des questions ou des préoccupations concernant ces mesures,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2026-02-25T04:46:39+01:00</dcterms:created>
  <dcterms:modified xsi:type="dcterms:W3CDTF">2026-02-25T04:46:39+01:00</dcterms:modified>
</cp:coreProperties>
</file>

<file path=docProps/custom.xml><?xml version="1.0" encoding="utf-8"?>
<Properties xmlns="http://schemas.openxmlformats.org/officeDocument/2006/custom-properties" xmlns:vt="http://schemas.openxmlformats.org/officeDocument/2006/docPropsVTypes"/>
</file>