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assurer que votre confidentialité est notre première préoccupation en tant qu'avocat.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