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assurer que votre confidentialité est notre priorité absolue. En tant qu'avocat,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