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Confidentialité d'un courrier entre un avocat et 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nous et pour votre collaboration durant notre dernière affaire ensemble. Nous sommes ravis d'avoir pu vous aider à résoudre votre problème de manière efficace et professionnelle.</w:t>
      </w:r>
    </w:p>
    <w:p>
      <w:pPr>
        <w:pStyle w:val="contentStyle"/>
      </w:pPr>
      <w:r>
        <w:rPr>
          <w:rStyle w:val="contentFont"/>
        </w:rPr>
        <w:t xml:space="preserve">N'oubliez pas que nous sommes toujours à votre disposition pour toute question ou préoccupation future.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Confidentialité d'un courrier entre un avocat et un client</dc:title>
  <dc:description>Protégez vos échanges juridiques avec un modèle de lettre de confidentialité clair entre avocat et client, conforme aux exigences légales.</dc:description>
  <dc:subject>Modèle de lettre personnalisée</dc:subject>
  <cp:keywords>confidentialité courrier avocat client</cp:keywords>
  <cp:category/>
  <cp:lastModifiedBy/>
  <dcterms:created xsi:type="dcterms:W3CDTF">2026-10-03T21:44:06+02:00</dcterms:created>
  <dcterms:modified xsi:type="dcterms:W3CDTF">2026-10-03T21:44:06+02:00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